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A2" w:rsidRPr="00F338A2" w:rsidRDefault="00F338A2" w:rsidP="00F338A2">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338A2">
        <w:rPr>
          <w:rFonts w:ascii="Verdana" w:eastAsia="Times New Roman" w:hAnsi="Verdana" w:cs="Times New Roman"/>
          <w:b/>
          <w:bCs/>
          <w:color w:val="000000"/>
          <w:kern w:val="36"/>
          <w:sz w:val="33"/>
          <w:szCs w:val="33"/>
          <w:shd w:val="clear" w:color="auto" w:fill="FFFFFF"/>
        </w:rPr>
        <w:t>06NEWDELHI1572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F338A2" w:rsidRPr="00F338A2" w:rsidTr="00F338A2">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338A2" w:rsidRPr="00F338A2" w:rsidRDefault="00F338A2" w:rsidP="00F338A2">
            <w:pPr>
              <w:spacing w:line="270" w:lineRule="atLeast"/>
              <w:rPr>
                <w:rFonts w:ascii="Verdana" w:eastAsia="Times New Roman" w:hAnsi="Verdana" w:cs="Times New Roman"/>
                <w:b/>
                <w:bCs/>
                <w:color w:val="888888"/>
                <w:sz w:val="18"/>
                <w:szCs w:val="18"/>
              </w:rPr>
            </w:pPr>
            <w:r w:rsidRPr="00F338A2">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338A2" w:rsidRPr="00F338A2" w:rsidRDefault="00F338A2" w:rsidP="00F338A2">
            <w:pPr>
              <w:spacing w:line="270" w:lineRule="atLeast"/>
              <w:rPr>
                <w:rFonts w:ascii="Verdana" w:eastAsia="Times New Roman" w:hAnsi="Verdana" w:cs="Times New Roman"/>
                <w:b/>
                <w:bCs/>
                <w:color w:val="888888"/>
                <w:sz w:val="18"/>
                <w:szCs w:val="18"/>
              </w:rPr>
            </w:pPr>
            <w:r w:rsidRPr="00F338A2">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338A2" w:rsidRPr="00F338A2" w:rsidRDefault="00F338A2" w:rsidP="00F338A2">
            <w:pPr>
              <w:spacing w:line="270" w:lineRule="atLeast"/>
              <w:rPr>
                <w:rFonts w:ascii="Verdana" w:eastAsia="Times New Roman" w:hAnsi="Verdana" w:cs="Times New Roman"/>
                <w:b/>
                <w:bCs/>
                <w:color w:val="888888"/>
                <w:sz w:val="18"/>
                <w:szCs w:val="18"/>
              </w:rPr>
            </w:pPr>
            <w:r w:rsidRPr="00F338A2">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338A2" w:rsidRPr="00F338A2" w:rsidRDefault="00F338A2" w:rsidP="00F338A2">
            <w:pPr>
              <w:spacing w:line="270" w:lineRule="atLeast"/>
              <w:rPr>
                <w:rFonts w:ascii="Verdana" w:eastAsia="Times New Roman" w:hAnsi="Verdana" w:cs="Times New Roman"/>
                <w:b/>
                <w:bCs/>
                <w:color w:val="888888"/>
                <w:sz w:val="18"/>
                <w:szCs w:val="18"/>
              </w:rPr>
            </w:pPr>
            <w:r w:rsidRPr="00F338A2">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338A2" w:rsidRPr="00F338A2" w:rsidRDefault="00F338A2" w:rsidP="00F338A2">
            <w:pPr>
              <w:spacing w:line="270" w:lineRule="atLeast"/>
              <w:rPr>
                <w:rFonts w:ascii="Verdana" w:eastAsia="Times New Roman" w:hAnsi="Verdana" w:cs="Times New Roman"/>
                <w:b/>
                <w:bCs/>
                <w:color w:val="888888"/>
                <w:sz w:val="18"/>
                <w:szCs w:val="18"/>
              </w:rPr>
            </w:pPr>
            <w:r w:rsidRPr="00F338A2">
              <w:rPr>
                <w:rFonts w:ascii="Verdana" w:eastAsia="Times New Roman" w:hAnsi="Verdana" w:cs="Times New Roman"/>
                <w:b/>
                <w:bCs/>
                <w:color w:val="888888"/>
                <w:sz w:val="18"/>
                <w:szCs w:val="18"/>
              </w:rPr>
              <w:t>Origin</w:t>
            </w:r>
          </w:p>
        </w:tc>
      </w:tr>
      <w:tr w:rsidR="00F338A2" w:rsidRPr="00F338A2" w:rsidTr="00F338A2">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338A2" w:rsidRPr="00F338A2" w:rsidRDefault="00F338A2" w:rsidP="00F338A2">
            <w:pPr>
              <w:rPr>
                <w:rFonts w:ascii="Times" w:eastAsia="Times New Roman" w:hAnsi="Times" w:cs="Times New Roman"/>
                <w:sz w:val="20"/>
                <w:szCs w:val="20"/>
              </w:rPr>
            </w:pPr>
            <w:r w:rsidRPr="00F338A2">
              <w:rPr>
                <w:rFonts w:ascii="Times" w:eastAsia="Times New Roman" w:hAnsi="Times" w:cs="Times New Roman"/>
                <w:sz w:val="20"/>
                <w:szCs w:val="20"/>
              </w:rPr>
              <w:t>06NEWDELHI1572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338A2" w:rsidRPr="00F338A2" w:rsidRDefault="00F338A2" w:rsidP="00F338A2">
            <w:pPr>
              <w:rPr>
                <w:rFonts w:ascii="Times" w:eastAsia="Times New Roman" w:hAnsi="Times" w:cs="Times New Roman"/>
                <w:sz w:val="20"/>
                <w:szCs w:val="20"/>
              </w:rPr>
            </w:pPr>
            <w:r w:rsidRPr="00F338A2">
              <w:rPr>
                <w:rFonts w:ascii="Times" w:eastAsia="Times New Roman" w:hAnsi="Times" w:cs="Times New Roman"/>
                <w:sz w:val="20"/>
                <w:szCs w:val="20"/>
              </w:rPr>
              <w:t>2006-03-06 12:00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338A2" w:rsidRPr="00F338A2" w:rsidRDefault="00F338A2" w:rsidP="00F338A2">
            <w:pPr>
              <w:rPr>
                <w:rFonts w:ascii="Times" w:eastAsia="Times New Roman" w:hAnsi="Times" w:cs="Times New Roman"/>
                <w:sz w:val="20"/>
                <w:szCs w:val="20"/>
              </w:rPr>
            </w:pPr>
            <w:r w:rsidRPr="00F338A2">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338A2" w:rsidRPr="00F338A2" w:rsidRDefault="00F338A2" w:rsidP="00F338A2">
            <w:pPr>
              <w:rPr>
                <w:rFonts w:ascii="Times" w:eastAsia="Times New Roman" w:hAnsi="Times" w:cs="Times New Roman"/>
                <w:sz w:val="20"/>
                <w:szCs w:val="20"/>
              </w:rPr>
            </w:pPr>
            <w:r w:rsidRPr="00F338A2">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338A2" w:rsidRPr="00F338A2" w:rsidRDefault="00F338A2" w:rsidP="00F338A2">
            <w:pPr>
              <w:rPr>
                <w:rFonts w:ascii="Times" w:eastAsia="Times New Roman" w:hAnsi="Times" w:cs="Times New Roman"/>
                <w:sz w:val="20"/>
                <w:szCs w:val="20"/>
              </w:rPr>
            </w:pPr>
            <w:r w:rsidRPr="00F338A2">
              <w:rPr>
                <w:rFonts w:ascii="Times" w:eastAsia="Times New Roman" w:hAnsi="Times" w:cs="Times New Roman"/>
                <w:sz w:val="20"/>
                <w:szCs w:val="20"/>
              </w:rPr>
              <w:t>Embassy New Delhi</w:t>
            </w:r>
          </w:p>
        </w:tc>
      </w:tr>
    </w:tbl>
    <w:p w:rsidR="00F338A2" w:rsidRPr="00F338A2" w:rsidRDefault="00F338A2" w:rsidP="00F338A2">
      <w:pPr>
        <w:spacing w:after="360" w:line="255" w:lineRule="atLeast"/>
        <w:textAlignment w:val="baseline"/>
        <w:rPr>
          <w:rFonts w:ascii="Verdana" w:hAnsi="Verdana" w:cs="Times New Roman"/>
          <w:color w:val="000000"/>
          <w:sz w:val="21"/>
          <w:szCs w:val="21"/>
          <w:shd w:val="clear" w:color="auto" w:fill="FFFFFF"/>
        </w:rPr>
      </w:pPr>
      <w:r w:rsidRPr="00F338A2">
        <w:rPr>
          <w:rFonts w:ascii="Verdana" w:hAnsi="Verdana" w:cs="Times New Roman"/>
          <w:color w:val="000000"/>
          <w:sz w:val="21"/>
          <w:szCs w:val="21"/>
          <w:shd w:val="clear" w:color="auto" w:fill="FFFFFF"/>
        </w:rPr>
        <w:t> </w:t>
      </w:r>
    </w:p>
    <w:p w:rsidR="00F338A2" w:rsidRPr="00F338A2" w:rsidRDefault="00F338A2" w:rsidP="00F338A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338A2">
        <w:rPr>
          <w:rFonts w:ascii="Courier" w:hAnsi="Courier" w:cs="Courier"/>
          <w:color w:val="222222"/>
          <w:sz w:val="23"/>
          <w:szCs w:val="23"/>
          <w:shd w:val="clear" w:color="auto" w:fill="FFFFFF"/>
        </w:rPr>
        <w:t>VZCZCXRO9015 OO RUEHBI RUEHCI RUEHLH RUEHPW DE RUEHNE #1572/01 0651200 ZNY CCCCC ZZH O 061200Z MAR 06 FM AMEMBASSY NEW DELHI TO RUEHC/SECSTATE WASHDC IMMEDIATE 0888 INFO RUEHBJ/AMEMBASSY BEIJING 0679 RUEHLM/AMEMBASSY COLOMBO 3868 RUEHCP/AMEMBASSY COPENHAGEN 0118 RUEHKA/AMEMBASSY DHAKA 3888 RUEHIL/AMEMBASSY ISLAMABAD 6775 RUEHBUL/AMEMBASSY KABUL 2440 RUEHKT/AMEMBASSY KATHMANDU 4533 RUEHLO/AMEMBASSY LONDON 8680 RUEHMO/AMEMBASSY MOSCOW 7113 RUEHNY/AMEMBASSY OSLO 0270 RUEHKO/AMEMBASSY TOKYO 2841 RUEHCI/AMCONSUL CALCUTTA 2141 RUEHCG/AMCONSUL CHENNAI 1984 RUEHKP/AMCONSUL KARACHI 2633 RUEHLH/AMCONSUL LAHORE 2185 RUEHBI/AMCONSUL MUMBAI 1207 RUEHPW/AMCONSUL PESHAWAR 2867 RHEHNSC/NSC WASHDC RUEIDN/DNI WASHINGTON DC RHHMUNA/CDR USPACOM HONOLULU HI RUCNDT/USMISSION USUN NEW YORK 9471 RHMFISS/HQ USCENTCOM MACDILL AFB FL RUEHGV/USMISSION GENEVA 1669 RHHMUNA/HQ USPACOM HONOLULU HI RHMFISS/HQ USSOCOM MACDILL AFB FL RUEKJCS/JOINT STAFF WASHDC</w:t>
      </w:r>
    </w:p>
    <w:p w:rsidR="00F338A2" w:rsidRPr="00F338A2" w:rsidRDefault="00F338A2" w:rsidP="00F338A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338A2">
        <w:rPr>
          <w:rFonts w:ascii="Courier" w:hAnsi="Courier" w:cs="Courier"/>
          <w:color w:val="222222"/>
          <w:sz w:val="23"/>
          <w:szCs w:val="23"/>
          <w:shd w:val="clear" w:color="auto" w:fill="FFFFFF"/>
        </w:rPr>
        <w:t xml:space="preserve">              C O N F I D E N T I A L SECTION 01 OF 03 NEW DELHI 001572   SIPDIS   SIPDIS   E.O. 12958: DECL: 02/16/2015 TAGS:               PREL               PHUM               PREF               IN               NP               BT  SUBJECT: RGOB REMAINS COMMITTED TO REFUGEE RETURNS   REF: A. NEW DELHI 736                 </w:t>
      </w:r>
      <w:hyperlink r:id="rId5" w:anchor="parB"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B. REED-PITOTTI EMAIL 2-16-06   Classified By: PolCouns Geoff Pyatt for Reasons 1.4 (B, D)                 </w:t>
      </w:r>
      <w:hyperlink r:id="rId6" w:anchor="par1"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1.  (C) Summary: In contrast to Bhutanese Ambassador Tshering's comments in Ref A that the RGOB my not repatriate   SIPDIS any refugees, in a February 15 meeting with Poloff, Bhutanese Second Secretary Karma Thinley (Strictly Protect) stated that Thimphu remains committed to repatriating those in Category 1 and 4.  However, he noted that Bhutan is concerned about security and wary of allowing Maoist </w:t>
      </w:r>
      <w:r w:rsidRPr="00F338A2">
        <w:rPr>
          <w:rFonts w:ascii="Courier" w:hAnsi="Courier" w:cs="Courier"/>
          <w:color w:val="222222"/>
          <w:sz w:val="23"/>
          <w:szCs w:val="23"/>
          <w:shd w:val="clear" w:color="auto" w:fill="FFFFFF"/>
        </w:rPr>
        <w:lastRenderedPageBreak/>
        <w:t xml:space="preserve">sympathizers into the country.  Thinley also expressed concern over where refugees in other categories would end up.  In a February 16 meeting, representatives from the Netherlands, UK and Japan stated that while their governments would likely be interested in a joint visit to Thimphu to raise the refugee issue with the King, they would first need to obtain approval from their ministries.  The Norwegian DCM argued on February 23 that only India has the leverage to entice Bhutan to resolve the refugee situation, but is not likely to force its neighbor to act.  End Summary.   Bhutanese Ambassador Speaks for Himself ---------------------------------------                 </w:t>
      </w:r>
      <w:hyperlink r:id="rId7" w:anchor="par2"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2. (C) Bhutanese Second Secretary Karma Thinley told Poloff on February 15 that Ambassador Tshering may not have "clearly stated Bhutan's position" regarding refugee returns (Ref A). Thinley stated that, in contrast to Tshering's comments, the RGOB position on accepting Category 1 and 4 refugees has not changed, but security concerns remain.  Thinley, citing a conversation with officials in Thimphu, Bhutanese DCM Thinley Dorji and the Bhutanese DCM in New York, noted that Ambassador Tshering is a very senior member of the government and, holding such authority, often expresses his personal views without fear of reprimand from Thimphu.  Thinley proffered that the Ambassador's suggestion that the RGOB was reconsidering the repatriation of any refugees is not Thimphu's official position.                 </w:t>
      </w:r>
      <w:hyperlink r:id="rId8" w:anchor="par3"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3.  (C) Thinley reiterated that the RGOB remains concerned about security and Maoist infiltration into Bhutan.  Bhutan does not favor allowing refugees with radical beliefs into the country during the transition to democracy.  Thinley highlighted the fear that the advent of political parties could allow radical groups easily to spread their extremist views, and the government would be powerless to stop them.                 </w:t>
      </w:r>
      <w:hyperlink r:id="rId9" w:anchor="par4"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4.  (C) Regarding the repatriation/resettlement of refugees, Karma expressed RGOB interest in the USG's willingness to accept voluntary resettlement of the "people in the camps." He inquired about next steps after the agreed-upon repatriation of Category 1 and 4 refugees, specifically referring to Category 2 and 3 refugees who do not choose resettlement or local integration.  Poloff remarked that the international community has indicated a willingness to provide financial support for the integration of these people into Bhutan, however, a majority may opt for resettlement, if it is an option.   New Delhi "Bhutan Watchers" Agree Pressure is Needed --------------------------------------------- -------                 </w:t>
      </w:r>
      <w:hyperlink r:id="rId10" w:anchor="par5"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5.  (C) PolOff met with representatives from the British High   NEW DELHI 00001572  002 OF 003   Commission, Embassy of the Netherlands and Japanese Embassy on February 16 to discuss possible next steps regarding the Bhutanese refugee problem.  (Note: Representatives from the Danish High Commission, Norwegian Embassy, and Austrian Embassy could not attend.  End Note.) PolOff outlined PRM's six month strategy, stressing the need for Bhutan to deliver acceptable terms and conditions for return and for Nepal to allow UNHCR to begin surveying the camps, and expressed hope that other interested governments would support the initiative.  Second Secretary Josephine Frantzen from the Netherlands indicated her government would likely support the plan and a joint trip to Thimphu to impress upon the RGOB the need for action.  Indicating that no single government, with the exception of India, has leverage to force Bhutan to begin repatriations, she remarked that a visit to Thimphu by high-level representatives from the expanded Core Working Group would be a good idea.                 </w:t>
      </w:r>
      <w:hyperlink r:id="rId11" w:anchor="par6"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6.  (C) British Third Secretary Caroline Wilson indicated that the UK is currently not highly engaged in the Bhutanese refugee issue, although it would likely support the PRM strategy in whatever way it could.  Acknowledging that her government has a "minuscule" aid package in Bhutan of roughly 12,000 Pounds, she commented that the UK has very little leverage in Bhutan.  Japanese First Secretary Yuki Sakai reported that her government also has a very small aid program in Bhutan, which is shrinking, along with Japanese aid programs worldwide.  However, she indicated that the Government of Japan is interested in helping the international community engage Bhutan to find a solution to the problem.  (Note: Bhutanese Ambassador Tshering is also credentialed to Tokyo, giving the Japanese here greater access to the RGOB than they might admit.  End Note.)                 </w:t>
      </w:r>
      <w:hyperlink r:id="rId12" w:anchor="par7"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7.  (C) All attendees agreed that Bhutan is unlikely to move quickly towards a durable solution without pressure from the international community, and a joint front would be more effective in spurring Bhutanese action.  Frantzen argued that the main donor countries would all have to agree to make aid conditional on the resolution of the refugee problem, in order for the RGOB to take notice.  Sakai initially indicated that she thought that Nepal was responsible for the next overture, mirroring the GOJ message in Ref B, but later agreed with PolOff that Bhutan still must deliver clear conditions for return.   Norway: No Movement Without India ---------------------------------                 </w:t>
      </w:r>
      <w:hyperlink r:id="rId13" w:anchor="par8"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8.  (C) Norwegian DCM Lasse Johannessen told Poloff on February 23 that without stronger engagement by the GOI, pressure from other state players is unlikely to succeed in getting the Bhutanese to take action.  He doubted that the GOI would be willing to act against Bhutan, commenting "if New Delhi has not taken action in Nepal regarding the Maoist insurgency, do we really expect the Indians actually to do anything on the refugee issue?"  Poloff noted there might be interest in a joint donors' visit to Bhutan, and Johannessen indicated he would inquire as to whether Norway would participate.  He also asked if there was a plan to send a joint delegation to Nepal to press Kathmandu to allow the UNHCR survey to begin.                 </w:t>
      </w:r>
      <w:hyperlink r:id="rId14" w:anchor="par9"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9.  (C) Reporting on the visit of Bhutanese Foreign Minister Wangchuk to Oslo, Johannessen remarked that the RGOB sounded   NEW DELHI 00001572  003 OF 003   cooperative and maintained its willingness to repatriate Category 1 and 4 refugees.  However, he stated that the RGOB reiterated the demand that the GON agree in writing to the plan and on modalities to deliver the information to camp residents.   Comment: Take it to the King ----------------------------                 </w:t>
      </w:r>
      <w:hyperlink r:id="rId15" w:anchor="par10"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10. (C)  The Bhutanese refugee problem continues its slow march to an uncertain end.  While meetings with our European colleagues are useful to develop a joint strategy, it is unlikely that a solution will be found in the near future without a direct appeal to King Wangchuck.  Post suggests a senior level visit to Thimphu and in partnership with other interested government, requesting that Bhutan submit to the GON clear and acceptable conditions of return and agree to the repatriation of Category 1 and 4 refugees and urging the King to devote himself personally to the solution of this impasse.                 </w:t>
      </w:r>
      <w:hyperlink r:id="rId16" w:anchor="par11" w:history="1">
        <w:r w:rsidRPr="00F338A2">
          <w:rPr>
            <w:rFonts w:ascii="Courier" w:hAnsi="Courier" w:cs="Courier"/>
            <w:color w:val="0066CC"/>
            <w:sz w:val="23"/>
            <w:szCs w:val="23"/>
            <w:u w:val="single"/>
            <w:bdr w:val="none" w:sz="0" w:space="0" w:color="auto" w:frame="1"/>
          </w:rPr>
          <w:t>¶</w:t>
        </w:r>
      </w:hyperlink>
      <w:r w:rsidRPr="00F338A2">
        <w:rPr>
          <w:rFonts w:ascii="Courier" w:hAnsi="Courier" w:cs="Courier"/>
          <w:color w:val="222222"/>
          <w:sz w:val="23"/>
          <w:szCs w:val="23"/>
          <w:shd w:val="clear" w:color="auto" w:fill="FFFFFF"/>
        </w:rPr>
        <w:t xml:space="preserve">               11. (U) Visit New Delhi's Classified Website: (http://www.state.sgov.gov/p/sa/newdelhi/)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A2"/>
    <w:rsid w:val="00F338A2"/>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38A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8A2"/>
    <w:rPr>
      <w:rFonts w:ascii="Times" w:hAnsi="Times"/>
      <w:b/>
      <w:bCs/>
      <w:kern w:val="36"/>
      <w:sz w:val="48"/>
      <w:szCs w:val="48"/>
    </w:rPr>
  </w:style>
  <w:style w:type="paragraph" w:styleId="NormalWeb">
    <w:name w:val="Normal (Web)"/>
    <w:basedOn w:val="Normal"/>
    <w:uiPriority w:val="99"/>
    <w:semiHidden/>
    <w:unhideWhenUsed/>
    <w:rsid w:val="00F338A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3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338A2"/>
    <w:rPr>
      <w:rFonts w:ascii="Courier" w:hAnsi="Courier" w:cs="Courier"/>
      <w:sz w:val="20"/>
      <w:szCs w:val="20"/>
    </w:rPr>
  </w:style>
  <w:style w:type="character" w:styleId="Hyperlink">
    <w:name w:val="Hyperlink"/>
    <w:basedOn w:val="DefaultParagraphFont"/>
    <w:uiPriority w:val="99"/>
    <w:semiHidden/>
    <w:unhideWhenUsed/>
    <w:rsid w:val="00F338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38A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8A2"/>
    <w:rPr>
      <w:rFonts w:ascii="Times" w:hAnsi="Times"/>
      <w:b/>
      <w:bCs/>
      <w:kern w:val="36"/>
      <w:sz w:val="48"/>
      <w:szCs w:val="48"/>
    </w:rPr>
  </w:style>
  <w:style w:type="paragraph" w:styleId="NormalWeb">
    <w:name w:val="Normal (Web)"/>
    <w:basedOn w:val="Normal"/>
    <w:uiPriority w:val="99"/>
    <w:semiHidden/>
    <w:unhideWhenUsed/>
    <w:rsid w:val="00F338A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3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338A2"/>
    <w:rPr>
      <w:rFonts w:ascii="Courier" w:hAnsi="Courier" w:cs="Courier"/>
      <w:sz w:val="20"/>
      <w:szCs w:val="20"/>
    </w:rPr>
  </w:style>
  <w:style w:type="character" w:styleId="Hyperlink">
    <w:name w:val="Hyperlink"/>
    <w:basedOn w:val="DefaultParagraphFont"/>
    <w:uiPriority w:val="99"/>
    <w:semiHidden/>
    <w:unhideWhenUsed/>
    <w:rsid w:val="00F338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87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3305">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6newdelhi1572" TargetMode="External"/><Relationship Id="rId12" Type="http://schemas.openxmlformats.org/officeDocument/2006/relationships/hyperlink" Target="http://www.bhutan-research.org/us-diplomatic-cables-on-bhutan/06newdelhi1572" TargetMode="External"/><Relationship Id="rId13" Type="http://schemas.openxmlformats.org/officeDocument/2006/relationships/hyperlink" Target="http://www.bhutan-research.org/us-diplomatic-cables-on-bhutan/06newdelhi1572" TargetMode="External"/><Relationship Id="rId14" Type="http://schemas.openxmlformats.org/officeDocument/2006/relationships/hyperlink" Target="http://www.bhutan-research.org/us-diplomatic-cables-on-bhutan/06newdelhi1572" TargetMode="External"/><Relationship Id="rId15" Type="http://schemas.openxmlformats.org/officeDocument/2006/relationships/hyperlink" Target="http://www.bhutan-research.org/us-diplomatic-cables-on-bhutan/06newdelhi1572" TargetMode="External"/><Relationship Id="rId16" Type="http://schemas.openxmlformats.org/officeDocument/2006/relationships/hyperlink" Target="http://www.bhutan-research.org/us-diplomatic-cables-on-bhutan/06newdelhi1572"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newdelhi1572" TargetMode="External"/><Relationship Id="rId6" Type="http://schemas.openxmlformats.org/officeDocument/2006/relationships/hyperlink" Target="http://www.bhutan-research.org/us-diplomatic-cables-on-bhutan/06newdelhi1572" TargetMode="External"/><Relationship Id="rId7" Type="http://schemas.openxmlformats.org/officeDocument/2006/relationships/hyperlink" Target="http://www.bhutan-research.org/us-diplomatic-cables-on-bhutan/06newdelhi1572" TargetMode="External"/><Relationship Id="rId8" Type="http://schemas.openxmlformats.org/officeDocument/2006/relationships/hyperlink" Target="http://www.bhutan-research.org/us-diplomatic-cables-on-bhutan/06newdelhi1572" TargetMode="External"/><Relationship Id="rId9" Type="http://schemas.openxmlformats.org/officeDocument/2006/relationships/hyperlink" Target="http://www.bhutan-research.org/us-diplomatic-cables-on-bhutan/06newdelhi1572" TargetMode="External"/><Relationship Id="rId10" Type="http://schemas.openxmlformats.org/officeDocument/2006/relationships/hyperlink" Target="http://www.bhutan-research.org/us-diplomatic-cables-on-bhutan/06newdelhi1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1583</Words>
  <Characters>9027</Characters>
  <Application>Microsoft Macintosh Word</Application>
  <DocSecurity>0</DocSecurity>
  <Lines>75</Lines>
  <Paragraphs>21</Paragraphs>
  <ScaleCrop>false</ScaleCrop>
  <Company/>
  <LinksUpToDate>false</LinksUpToDate>
  <CharactersWithSpaces>10589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2011-10-01T00:36:00Z</dcterms:created>
  <dcterms:modified xsi:type="dcterms:W3CDTF">2011-10-01T00:36:00Z</dcterms:modified>
</cp:coreProperties>
</file>